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9A" w:rsidRDefault="00736D9A">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7 июня 2017 г. N 46983</w:t>
      </w:r>
    </w:p>
    <w:p w:rsidR="00736D9A" w:rsidRDefault="00736D9A">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736D9A" w:rsidRDefault="00736D9A">
      <w:pPr>
        <w:widowControl w:val="0"/>
        <w:autoSpaceDE w:val="0"/>
        <w:autoSpaceDN w:val="0"/>
        <w:adjustRightInd w:val="0"/>
        <w:spacing w:after="0" w:line="240" w:lineRule="auto"/>
        <w:rPr>
          <w:rFonts w:ascii="Times New Roman" w:hAnsi="Times New Roman"/>
          <w:sz w:val="24"/>
          <w:szCs w:val="24"/>
        </w:rPr>
      </w:pPr>
    </w:p>
    <w:p w:rsidR="00736D9A" w:rsidRDefault="00736D9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СТРОИТЕЛЬСТВА И ЖИЛИЩНО-КОММУНАЛЬНОГО ХОЗЯЙСТВА РОССИЙСКОЙ ФЕДЕРАЦИИ</w:t>
      </w:r>
    </w:p>
    <w:p w:rsidR="00736D9A" w:rsidRDefault="00736D9A">
      <w:pPr>
        <w:widowControl w:val="0"/>
        <w:autoSpaceDE w:val="0"/>
        <w:autoSpaceDN w:val="0"/>
        <w:adjustRightInd w:val="0"/>
        <w:spacing w:after="0" w:line="240" w:lineRule="auto"/>
        <w:rPr>
          <w:rFonts w:ascii="Times New Roman" w:hAnsi="Times New Roman"/>
          <w:sz w:val="24"/>
          <w:szCs w:val="24"/>
        </w:rPr>
      </w:pPr>
    </w:p>
    <w:p w:rsidR="00736D9A" w:rsidRDefault="00736D9A">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736D9A" w:rsidRDefault="00736D9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10 апреля 2017 г. N 700/пр</w:t>
      </w:r>
    </w:p>
    <w:p w:rsidR="00736D9A" w:rsidRDefault="00736D9A">
      <w:pPr>
        <w:widowControl w:val="0"/>
        <w:autoSpaceDE w:val="0"/>
        <w:autoSpaceDN w:val="0"/>
        <w:adjustRightInd w:val="0"/>
        <w:spacing w:after="0" w:line="240" w:lineRule="auto"/>
        <w:rPr>
          <w:rFonts w:ascii="Times New Roman" w:hAnsi="Times New Roman"/>
          <w:sz w:val="24"/>
          <w:szCs w:val="24"/>
        </w:rPr>
      </w:pPr>
    </w:p>
    <w:p w:rsidR="00736D9A" w:rsidRDefault="00736D9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5" w:history="1">
        <w:r>
          <w:rPr>
            <w:rFonts w:ascii="Times New Roman" w:hAnsi="Times New Roman"/>
            <w:sz w:val="24"/>
            <w:szCs w:val="24"/>
            <w:u w:val="single"/>
          </w:rPr>
          <w:t>частью 4</w:t>
        </w:r>
      </w:hyperlink>
      <w:r>
        <w:rPr>
          <w:rFonts w:ascii="Times New Roman" w:hAnsi="Times New Roman"/>
          <w:sz w:val="24"/>
          <w:szCs w:val="24"/>
        </w:rPr>
        <w:t xml:space="preserve"> статьи 55.8 Градостроительного кодекса Российской Федерации </w:t>
      </w:r>
      <w:r>
        <w:rPr>
          <w:rFonts w:ascii="Times New Roman" w:hAnsi="Times New Roman"/>
          <w:sz w:val="24"/>
          <w:szCs w:val="24"/>
        </w:rPr>
        <w:lastRenderedPageBreak/>
        <w:t>(Собрание законодательства Российской Федерации, 2005, N 1, ст. 16; 2010, N 31, ст. 4209; 2014, N 48, ст. 6640; 2015, N 29, ст. 4389; 2016, N 27, ст. 4305; 2017, N 11, ст. 1540) приказываю:</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Порядок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(далее - уведомление), согласно приложению к настоящему приказу.</w:t>
      </w:r>
    </w:p>
    <w:p w:rsidR="00736D9A" w:rsidRPr="00A70D59" w:rsidRDefault="00736D9A">
      <w:pPr>
        <w:widowControl w:val="0"/>
        <w:autoSpaceDE w:val="0"/>
        <w:autoSpaceDN w:val="0"/>
        <w:adjustRightInd w:val="0"/>
        <w:spacing w:after="150" w:line="240" w:lineRule="auto"/>
        <w:jc w:val="both"/>
        <w:rPr>
          <w:rFonts w:ascii="Times New Roman" w:hAnsi="Times New Roman"/>
          <w:color w:val="FF0000"/>
        </w:rPr>
      </w:pPr>
      <w:r>
        <w:rPr>
          <w:rFonts w:ascii="Times New Roman" w:hAnsi="Times New Roman"/>
          <w:sz w:val="24"/>
          <w:szCs w:val="24"/>
        </w:rPr>
        <w:t xml:space="preserve">2. Установить, что в уведомлении за 2017 год членом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предоставляются сведения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w:t>
      </w:r>
      <w:r w:rsidRPr="00A70D59">
        <w:rPr>
          <w:rFonts w:ascii="Times New Roman" w:hAnsi="Times New Roman"/>
          <w:color w:val="FF0000"/>
        </w:rPr>
        <w:t>с 1 июля 2017 года.</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Настоящий приказ вступает в силу с 1 июля 2017 года.</w:t>
      </w:r>
    </w:p>
    <w:p w:rsidR="00736D9A" w:rsidRDefault="00736D9A">
      <w:pPr>
        <w:widowControl w:val="0"/>
        <w:autoSpaceDE w:val="0"/>
        <w:autoSpaceDN w:val="0"/>
        <w:adjustRightInd w:val="0"/>
        <w:spacing w:after="0" w:line="240" w:lineRule="auto"/>
        <w:rPr>
          <w:rFonts w:ascii="Times New Roman" w:hAnsi="Times New Roman"/>
          <w:sz w:val="24"/>
          <w:szCs w:val="24"/>
        </w:rPr>
      </w:pPr>
    </w:p>
    <w:p w:rsidR="00736D9A" w:rsidRDefault="00736D9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736D9A" w:rsidRDefault="00736D9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М.А. МЕНЬ</w:t>
      </w:r>
    </w:p>
    <w:p w:rsidR="00736D9A" w:rsidRDefault="00736D9A">
      <w:pPr>
        <w:widowControl w:val="0"/>
        <w:autoSpaceDE w:val="0"/>
        <w:autoSpaceDN w:val="0"/>
        <w:adjustRightInd w:val="0"/>
        <w:spacing w:after="0" w:line="240" w:lineRule="auto"/>
        <w:rPr>
          <w:rFonts w:ascii="Times New Roman" w:hAnsi="Times New Roman"/>
          <w:sz w:val="24"/>
          <w:szCs w:val="24"/>
        </w:rPr>
      </w:pPr>
    </w:p>
    <w:p w:rsidR="00736D9A" w:rsidRDefault="00736D9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736D9A" w:rsidRDefault="00736D9A">
      <w:pPr>
        <w:widowControl w:val="0"/>
        <w:autoSpaceDE w:val="0"/>
        <w:autoSpaceDN w:val="0"/>
        <w:adjustRightInd w:val="0"/>
        <w:spacing w:after="0" w:line="240" w:lineRule="auto"/>
        <w:rPr>
          <w:rFonts w:ascii="Times New Roman" w:hAnsi="Times New Roman"/>
          <w:sz w:val="24"/>
          <w:szCs w:val="24"/>
        </w:rPr>
      </w:pPr>
    </w:p>
    <w:p w:rsidR="00736D9A" w:rsidRDefault="00736D9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w:t>
      </w:r>
    </w:p>
    <w:p w:rsidR="00736D9A" w:rsidRDefault="00736D9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строительства</w:t>
      </w:r>
    </w:p>
    <w:p w:rsidR="00736D9A" w:rsidRDefault="00736D9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жилищно-коммунального хозяйства</w:t>
      </w:r>
    </w:p>
    <w:p w:rsidR="00736D9A" w:rsidRDefault="00736D9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736D9A" w:rsidRDefault="00736D9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10 апреля 2017 г. N 700/пр</w:t>
      </w:r>
    </w:p>
    <w:p w:rsidR="00736D9A" w:rsidRDefault="00736D9A">
      <w:pPr>
        <w:widowControl w:val="0"/>
        <w:autoSpaceDE w:val="0"/>
        <w:autoSpaceDN w:val="0"/>
        <w:adjustRightInd w:val="0"/>
        <w:spacing w:after="0" w:line="240" w:lineRule="auto"/>
        <w:rPr>
          <w:rFonts w:ascii="Times New Roman" w:hAnsi="Times New Roman"/>
          <w:sz w:val="24"/>
          <w:szCs w:val="24"/>
        </w:rPr>
      </w:pPr>
    </w:p>
    <w:p w:rsidR="00736D9A" w:rsidRDefault="00736D9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ПОРЯДОК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w:t>
      </w:r>
      <w:r>
        <w:rPr>
          <w:rFonts w:ascii="Times New Roman" w:hAnsi="Times New Roman"/>
          <w:b/>
          <w:bCs/>
          <w:sz w:val="36"/>
          <w:szCs w:val="36"/>
        </w:rPr>
        <w:lastRenderedPageBreak/>
        <w:t>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порядок устанавливает правила уведомления саморегулируемых организаций, основанных на членстве лиц:</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выполняющих инженерные изыскания,</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осуществляющих подготовку проектной документации,</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осуществляющих строительство.</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Уведомление представляется членами указанных саморегулируемых организаций (далее - саморегулируемая организация) о фактическом совокупном размере обязательств по:</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договорам подряда на выполнение инженерных изысканий,</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договорам подряда на подготовку проектной документации,</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договорам строительного подряда,</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Член саморегулируемой организации,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w:t>
      </w:r>
      <w:r>
        <w:rPr>
          <w:rFonts w:ascii="Times New Roman" w:hAnsi="Times New Roman"/>
          <w:sz w:val="24"/>
          <w:szCs w:val="24"/>
        </w:rPr>
        <w:lastRenderedPageBreak/>
        <w:t>позднее 1 марта года, следующего за отчетным.</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Уведомление должно содержать:</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rsidR="00736D9A" w:rsidRPr="00A70D59" w:rsidRDefault="00736D9A">
      <w:pPr>
        <w:widowControl w:val="0"/>
        <w:autoSpaceDE w:val="0"/>
        <w:autoSpaceDN w:val="0"/>
        <w:adjustRightInd w:val="0"/>
        <w:spacing w:after="150" w:line="240" w:lineRule="auto"/>
        <w:jc w:val="both"/>
        <w:rPr>
          <w:rFonts w:ascii="Times New Roman" w:hAnsi="Times New Roman"/>
          <w:color w:val="FF0000"/>
          <w:sz w:val="24"/>
          <w:szCs w:val="24"/>
        </w:rPr>
      </w:pPr>
      <w:r>
        <w:rPr>
          <w:rFonts w:ascii="Times New Roman" w:hAnsi="Times New Roman"/>
          <w:sz w:val="24"/>
          <w:szCs w:val="24"/>
        </w:rPr>
        <w:t xml:space="preserve">б) </w:t>
      </w:r>
      <w:r w:rsidRPr="00A70D59">
        <w:rPr>
          <w:rFonts w:ascii="Times New Roman" w:hAnsi="Times New Roman"/>
          <w:color w:val="FF0000"/>
          <w:sz w:val="24"/>
          <w:szCs w:val="24"/>
        </w:rPr>
        <w:t>сведения о фактическом совокупном размере обязательств по договорам по состоянию на 1 января отчетного года &lt;*&gt;;</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&lt;*&gt; Учитываются обязательства по договорам в рамках:</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w:t>
      </w:r>
      <w:hyperlink r:id="rId6" w:history="1">
        <w:r>
          <w:rPr>
            <w:rFonts w:ascii="Times New Roman" w:hAnsi="Times New Roman"/>
            <w:sz w:val="24"/>
            <w:szCs w:val="24"/>
            <w:u w:val="single"/>
          </w:rPr>
          <w:t>24</w:t>
        </w:r>
      </w:hyperlink>
      <w:r>
        <w:rPr>
          <w:rFonts w:ascii="Times New Roman" w:hAnsi="Times New Roman"/>
          <w:sz w:val="24"/>
          <w:szCs w:val="24"/>
        </w:rPr>
        <w:t xml:space="preserve"> и </w:t>
      </w:r>
      <w:hyperlink r:id="rId7" w:history="1">
        <w:r>
          <w:rPr>
            <w:rFonts w:ascii="Times New Roman" w:hAnsi="Times New Roman"/>
            <w:sz w:val="24"/>
            <w:szCs w:val="24"/>
            <w:u w:val="single"/>
          </w:rPr>
          <w:t>25</w:t>
        </w:r>
      </w:hyperlink>
      <w:r>
        <w:rPr>
          <w:rFonts w:ascii="Times New Roman" w:hAnsi="Times New Roman"/>
          <w:sz w:val="24"/>
          <w:szCs w:val="24"/>
        </w:rPr>
        <w:t xml:space="preserve">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Федерального закона </w:t>
      </w:r>
      <w:hyperlink r:id="rId8" w:history="1">
        <w:r>
          <w:rPr>
            <w:rFonts w:ascii="Times New Roman" w:hAnsi="Times New Roman"/>
            <w:sz w:val="24"/>
            <w:szCs w:val="24"/>
            <w:u w:val="single"/>
          </w:rPr>
          <w:t>от 18 июля 2011 г. N 223-ФЗ</w:t>
        </w:r>
      </w:hyperlink>
      <w:r>
        <w:rPr>
          <w:rFonts w:ascii="Times New Roman" w:hAnsi="Times New Roman"/>
          <w:sz w:val="24"/>
          <w:szCs w:val="24"/>
        </w:rPr>
        <w:t xml:space="preserve">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Постановления Правительства Российской Федерации </w:t>
      </w:r>
      <w:hyperlink r:id="rId9" w:history="1">
        <w:r>
          <w:rPr>
            <w:rFonts w:ascii="Times New Roman" w:hAnsi="Times New Roman"/>
            <w:sz w:val="24"/>
            <w:szCs w:val="24"/>
            <w:u w:val="single"/>
          </w:rPr>
          <w:t>от 1 июля 2016 г. N 615</w:t>
        </w:r>
      </w:hyperlink>
      <w:r>
        <w:rPr>
          <w:rFonts w:ascii="Times New Roman" w:hAnsi="Times New Roman"/>
          <w:sz w:val="24"/>
          <w:szCs w:val="24"/>
        </w:rPr>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736D9A" w:rsidRDefault="00736D9A">
      <w:pPr>
        <w:widowControl w:val="0"/>
        <w:autoSpaceDE w:val="0"/>
        <w:autoSpaceDN w:val="0"/>
        <w:adjustRightInd w:val="0"/>
        <w:spacing w:after="0" w:line="240" w:lineRule="auto"/>
        <w:rPr>
          <w:rFonts w:ascii="Times New Roman" w:hAnsi="Times New Roman"/>
          <w:sz w:val="24"/>
          <w:szCs w:val="24"/>
        </w:rPr>
      </w:pP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сведения о фактическом совокупном размере обязательств по договорам, которые были </w:t>
      </w:r>
      <w:r>
        <w:rPr>
          <w:rFonts w:ascii="Times New Roman" w:hAnsi="Times New Roman"/>
          <w:sz w:val="24"/>
          <w:szCs w:val="24"/>
        </w:rPr>
        <w:lastRenderedPageBreak/>
        <w:t>заключены членом саморегулируемой организации в течение отчетного года &lt;*&gt;;</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&lt;*&gt; Учитываются обязательства по договорам в рамках:</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w:t>
      </w:r>
      <w:hyperlink r:id="rId10" w:history="1">
        <w:r>
          <w:rPr>
            <w:rFonts w:ascii="Times New Roman" w:hAnsi="Times New Roman"/>
            <w:sz w:val="24"/>
            <w:szCs w:val="24"/>
            <w:u w:val="single"/>
          </w:rPr>
          <w:t>24</w:t>
        </w:r>
      </w:hyperlink>
      <w:r>
        <w:rPr>
          <w:rFonts w:ascii="Times New Roman" w:hAnsi="Times New Roman"/>
          <w:sz w:val="24"/>
          <w:szCs w:val="24"/>
        </w:rPr>
        <w:t xml:space="preserve"> и </w:t>
      </w:r>
      <w:hyperlink r:id="rId11" w:history="1">
        <w:r>
          <w:rPr>
            <w:rFonts w:ascii="Times New Roman" w:hAnsi="Times New Roman"/>
            <w:sz w:val="24"/>
            <w:szCs w:val="24"/>
            <w:u w:val="single"/>
          </w:rPr>
          <w:t>25</w:t>
        </w:r>
      </w:hyperlink>
      <w:r>
        <w:rPr>
          <w:rFonts w:ascii="Times New Roman" w:hAnsi="Times New Roman"/>
          <w:sz w:val="24"/>
          <w:szCs w:val="24"/>
        </w:rPr>
        <w:t xml:space="preserve">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Федерального закона </w:t>
      </w:r>
      <w:hyperlink r:id="rId12" w:history="1">
        <w:r>
          <w:rPr>
            <w:rFonts w:ascii="Times New Roman" w:hAnsi="Times New Roman"/>
            <w:sz w:val="24"/>
            <w:szCs w:val="24"/>
            <w:u w:val="single"/>
          </w:rPr>
          <w:t>от 18 июля 2011 г. N 223-ФЗ</w:t>
        </w:r>
      </w:hyperlink>
      <w:r>
        <w:rPr>
          <w:rFonts w:ascii="Times New Roman" w:hAnsi="Times New Roman"/>
          <w:sz w:val="24"/>
          <w:szCs w:val="24"/>
        </w:rPr>
        <w:t xml:space="preserve">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Постановления Правительства Российской Федерации </w:t>
      </w:r>
      <w:hyperlink r:id="rId13" w:history="1">
        <w:r>
          <w:rPr>
            <w:rFonts w:ascii="Times New Roman" w:hAnsi="Times New Roman"/>
            <w:sz w:val="24"/>
            <w:szCs w:val="24"/>
            <w:u w:val="single"/>
          </w:rPr>
          <w:t>от 1 июля 2016 г. N 615</w:t>
        </w:r>
      </w:hyperlink>
      <w:r>
        <w:rPr>
          <w:rFonts w:ascii="Times New Roman" w:hAnsi="Times New Roman"/>
          <w:sz w:val="24"/>
          <w:szCs w:val="24"/>
        </w:rPr>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736D9A" w:rsidRDefault="00736D9A">
      <w:pPr>
        <w:widowControl w:val="0"/>
        <w:autoSpaceDE w:val="0"/>
        <w:autoSpaceDN w:val="0"/>
        <w:adjustRightInd w:val="0"/>
        <w:spacing w:after="0" w:line="240" w:lineRule="auto"/>
        <w:rPr>
          <w:rFonts w:ascii="Times New Roman" w:hAnsi="Times New Roman"/>
          <w:sz w:val="24"/>
          <w:szCs w:val="24"/>
        </w:rPr>
      </w:pP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&lt;*&gt;;</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&lt;*&gt; Учитываются обязательства по договорам в рамках:</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w:t>
      </w:r>
      <w:r>
        <w:rPr>
          <w:rFonts w:ascii="Times New Roman" w:hAnsi="Times New Roman"/>
          <w:sz w:val="24"/>
          <w:szCs w:val="24"/>
        </w:rPr>
        <w:lastRenderedPageBreak/>
        <w:t xml:space="preserve">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w:t>
      </w:r>
      <w:hyperlink r:id="rId14" w:history="1">
        <w:r>
          <w:rPr>
            <w:rFonts w:ascii="Times New Roman" w:hAnsi="Times New Roman"/>
            <w:sz w:val="24"/>
            <w:szCs w:val="24"/>
            <w:u w:val="single"/>
          </w:rPr>
          <w:t>24</w:t>
        </w:r>
      </w:hyperlink>
      <w:r>
        <w:rPr>
          <w:rFonts w:ascii="Times New Roman" w:hAnsi="Times New Roman"/>
          <w:sz w:val="24"/>
          <w:szCs w:val="24"/>
        </w:rPr>
        <w:t xml:space="preserve"> и </w:t>
      </w:r>
      <w:hyperlink r:id="rId15" w:history="1">
        <w:r>
          <w:rPr>
            <w:rFonts w:ascii="Times New Roman" w:hAnsi="Times New Roman"/>
            <w:sz w:val="24"/>
            <w:szCs w:val="24"/>
            <w:u w:val="single"/>
          </w:rPr>
          <w:t>25</w:t>
        </w:r>
      </w:hyperlink>
      <w:r>
        <w:rPr>
          <w:rFonts w:ascii="Times New Roman" w:hAnsi="Times New Roman"/>
          <w:sz w:val="24"/>
          <w:szCs w:val="24"/>
        </w:rPr>
        <w:t xml:space="preserve">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Федерального закона </w:t>
      </w:r>
      <w:hyperlink r:id="rId16" w:history="1">
        <w:r>
          <w:rPr>
            <w:rFonts w:ascii="Times New Roman" w:hAnsi="Times New Roman"/>
            <w:sz w:val="24"/>
            <w:szCs w:val="24"/>
            <w:u w:val="single"/>
          </w:rPr>
          <w:t>от 18 июля 2011 г. N 223-ФЗ</w:t>
        </w:r>
      </w:hyperlink>
      <w:r>
        <w:rPr>
          <w:rFonts w:ascii="Times New Roman" w:hAnsi="Times New Roman"/>
          <w:sz w:val="24"/>
          <w:szCs w:val="24"/>
        </w:rPr>
        <w:t xml:space="preserve">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Постановления Правительства Российской Федерации </w:t>
      </w:r>
      <w:hyperlink r:id="rId17" w:history="1">
        <w:r>
          <w:rPr>
            <w:rFonts w:ascii="Times New Roman" w:hAnsi="Times New Roman"/>
            <w:sz w:val="24"/>
            <w:szCs w:val="24"/>
            <w:u w:val="single"/>
          </w:rPr>
          <w:t>от 1 июля 2016 г. N 615</w:t>
        </w:r>
      </w:hyperlink>
      <w:r>
        <w:rPr>
          <w:rFonts w:ascii="Times New Roman" w:hAnsi="Times New Roman"/>
          <w:sz w:val="24"/>
          <w:szCs w:val="24"/>
        </w:rPr>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736D9A" w:rsidRDefault="00736D9A">
      <w:pPr>
        <w:widowControl w:val="0"/>
        <w:autoSpaceDE w:val="0"/>
        <w:autoSpaceDN w:val="0"/>
        <w:adjustRightInd w:val="0"/>
        <w:spacing w:after="0" w:line="240" w:lineRule="auto"/>
        <w:rPr>
          <w:rFonts w:ascii="Times New Roman" w:hAnsi="Times New Roman"/>
          <w:sz w:val="24"/>
          <w:szCs w:val="24"/>
        </w:rPr>
      </w:pP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&lt;*&gt;.</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&lt;*&gt; Учитываются обязательства по договорам в рамках:</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w:t>
      </w:r>
      <w:hyperlink r:id="rId18" w:history="1">
        <w:r>
          <w:rPr>
            <w:rFonts w:ascii="Times New Roman" w:hAnsi="Times New Roman"/>
            <w:sz w:val="24"/>
            <w:szCs w:val="24"/>
            <w:u w:val="single"/>
          </w:rPr>
          <w:t>24</w:t>
        </w:r>
      </w:hyperlink>
      <w:r>
        <w:rPr>
          <w:rFonts w:ascii="Times New Roman" w:hAnsi="Times New Roman"/>
          <w:sz w:val="24"/>
          <w:szCs w:val="24"/>
        </w:rPr>
        <w:t xml:space="preserve"> и </w:t>
      </w:r>
      <w:hyperlink r:id="rId19" w:history="1">
        <w:r>
          <w:rPr>
            <w:rFonts w:ascii="Times New Roman" w:hAnsi="Times New Roman"/>
            <w:sz w:val="24"/>
            <w:szCs w:val="24"/>
            <w:u w:val="single"/>
          </w:rPr>
          <w:t>25</w:t>
        </w:r>
      </w:hyperlink>
      <w:r>
        <w:rPr>
          <w:rFonts w:ascii="Times New Roman" w:hAnsi="Times New Roman"/>
          <w:sz w:val="24"/>
          <w:szCs w:val="24"/>
        </w:rPr>
        <w:t xml:space="preserve">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Федерального закона </w:t>
      </w:r>
      <w:hyperlink r:id="rId20" w:history="1">
        <w:r>
          <w:rPr>
            <w:rFonts w:ascii="Times New Roman" w:hAnsi="Times New Roman"/>
            <w:sz w:val="24"/>
            <w:szCs w:val="24"/>
            <w:u w:val="single"/>
          </w:rPr>
          <w:t>от 18 июля 2011 г. N 223-ФЗ</w:t>
        </w:r>
      </w:hyperlink>
      <w:r>
        <w:rPr>
          <w:rFonts w:ascii="Times New Roman" w:hAnsi="Times New Roman"/>
          <w:sz w:val="24"/>
          <w:szCs w:val="24"/>
        </w:rPr>
        <w:t xml:space="preserve">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Постановления Правительства Российской Федерации </w:t>
      </w:r>
      <w:hyperlink r:id="rId21" w:history="1">
        <w:r>
          <w:rPr>
            <w:rFonts w:ascii="Times New Roman" w:hAnsi="Times New Roman"/>
            <w:sz w:val="24"/>
            <w:szCs w:val="24"/>
            <w:u w:val="single"/>
          </w:rPr>
          <w:t>от 1 июля 2016 г. N 615</w:t>
        </w:r>
      </w:hyperlink>
      <w:r>
        <w:rPr>
          <w:rFonts w:ascii="Times New Roman" w:hAnsi="Times New Roman"/>
          <w:sz w:val="24"/>
          <w:szCs w:val="24"/>
        </w:rPr>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w:t>
      </w:r>
      <w:r>
        <w:rPr>
          <w:rFonts w:ascii="Times New Roman" w:hAnsi="Times New Roman"/>
          <w:sz w:val="24"/>
          <w:szCs w:val="24"/>
        </w:rPr>
        <w:lastRenderedPageBreak/>
        <w:t>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736D9A" w:rsidRDefault="00736D9A">
      <w:pPr>
        <w:widowControl w:val="0"/>
        <w:autoSpaceDE w:val="0"/>
        <w:autoSpaceDN w:val="0"/>
        <w:adjustRightInd w:val="0"/>
        <w:spacing w:after="0" w:line="240" w:lineRule="auto"/>
        <w:rPr>
          <w:rFonts w:ascii="Times New Roman" w:hAnsi="Times New Roman"/>
          <w:sz w:val="24"/>
          <w:szCs w:val="24"/>
        </w:rPr>
      </w:pP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 уведомлению прилагаются копии документов (договоров, дополнительных соглашений к ним, актов приемки результатов работ), подтверждающих:</w:t>
      </w:r>
    </w:p>
    <w:p w:rsidR="00736D9A" w:rsidRPr="00A70D59" w:rsidRDefault="00736D9A">
      <w:pPr>
        <w:widowControl w:val="0"/>
        <w:autoSpaceDE w:val="0"/>
        <w:autoSpaceDN w:val="0"/>
        <w:adjustRightInd w:val="0"/>
        <w:spacing w:after="150" w:line="240" w:lineRule="auto"/>
        <w:jc w:val="both"/>
        <w:rPr>
          <w:rFonts w:ascii="Times New Roman" w:hAnsi="Times New Roman"/>
          <w:color w:val="FF0000"/>
          <w:sz w:val="24"/>
          <w:szCs w:val="24"/>
        </w:rPr>
      </w:pPr>
      <w:r>
        <w:rPr>
          <w:rFonts w:ascii="Times New Roman" w:hAnsi="Times New Roman"/>
          <w:sz w:val="24"/>
          <w:szCs w:val="24"/>
        </w:rPr>
        <w:t xml:space="preserve">а) </w:t>
      </w:r>
      <w:r w:rsidRPr="00A70D59">
        <w:rPr>
          <w:rFonts w:ascii="Times New Roman" w:hAnsi="Times New Roman"/>
          <w:color w:val="FF0000"/>
          <w:sz w:val="24"/>
          <w:szCs w:val="24"/>
        </w:rPr>
        <w:t>совокупный размер обязательств по договорам, которые были заключены членом саморегулируемой организации в течение отчетного года;</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совокупный размер обязательств по договорам, которые были прекращены в течение отчетного года;</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736D9A" w:rsidRDefault="00736D9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sectPr w:rsidR="00736D9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9A"/>
    <w:rsid w:val="005D6AAA"/>
    <w:rsid w:val="00736D9A"/>
    <w:rsid w:val="00A21DBA"/>
    <w:rsid w:val="00A70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3185#l0" TargetMode="External"/><Relationship Id="rId13" Type="http://schemas.openxmlformats.org/officeDocument/2006/relationships/hyperlink" Target="https://normativ.kontur.ru/document?moduleid=1&amp;documentid=276439#l0" TargetMode="External"/><Relationship Id="rId18" Type="http://schemas.openxmlformats.org/officeDocument/2006/relationships/hyperlink" Target="https://normativ.kontur.ru/document?moduleid=1&amp;documentid=282921#l5058"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76439#l0" TargetMode="External"/><Relationship Id="rId7" Type="http://schemas.openxmlformats.org/officeDocument/2006/relationships/hyperlink" Target="https://normativ.kontur.ru/document?moduleid=1&amp;documentid=282921#l5607" TargetMode="External"/><Relationship Id="rId12" Type="http://schemas.openxmlformats.org/officeDocument/2006/relationships/hyperlink" Target="https://normativ.kontur.ru/document?moduleid=1&amp;documentid=283185#l0" TargetMode="External"/><Relationship Id="rId17" Type="http://schemas.openxmlformats.org/officeDocument/2006/relationships/hyperlink" Target="https://normativ.kontur.ru/document?moduleid=1&amp;documentid=276439#l0"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83185#l0" TargetMode="External"/><Relationship Id="rId20" Type="http://schemas.openxmlformats.org/officeDocument/2006/relationships/hyperlink" Target="https://normativ.kontur.ru/document?moduleid=1&amp;documentid=283185#l0" TargetMode="External"/><Relationship Id="rId1" Type="http://schemas.openxmlformats.org/officeDocument/2006/relationships/styles" Target="styles.xml"/><Relationship Id="rId6" Type="http://schemas.openxmlformats.org/officeDocument/2006/relationships/hyperlink" Target="https://normativ.kontur.ru/document?moduleid=1&amp;documentid=282921#l5058" TargetMode="External"/><Relationship Id="rId11" Type="http://schemas.openxmlformats.org/officeDocument/2006/relationships/hyperlink" Target="https://normativ.kontur.ru/document?moduleid=1&amp;documentid=282921#l5607" TargetMode="External"/><Relationship Id="rId5" Type="http://schemas.openxmlformats.org/officeDocument/2006/relationships/hyperlink" Target="https://normativ.kontur.ru/document?moduleid=1&amp;documentid=285201#l1334" TargetMode="External"/><Relationship Id="rId15" Type="http://schemas.openxmlformats.org/officeDocument/2006/relationships/hyperlink" Target="https://normativ.kontur.ru/document?moduleid=1&amp;documentid=282921#l5607" TargetMode="External"/><Relationship Id="rId23" Type="http://schemas.openxmlformats.org/officeDocument/2006/relationships/theme" Target="theme/theme1.xml"/><Relationship Id="rId10" Type="http://schemas.openxmlformats.org/officeDocument/2006/relationships/hyperlink" Target="https://normativ.kontur.ru/document?moduleid=1&amp;documentid=282921#l5058" TargetMode="External"/><Relationship Id="rId19" Type="http://schemas.openxmlformats.org/officeDocument/2006/relationships/hyperlink" Target="https://normativ.kontur.ru/document?moduleid=1&amp;documentid=282921#l5607"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76439#l0" TargetMode="External"/><Relationship Id="rId14" Type="http://schemas.openxmlformats.org/officeDocument/2006/relationships/hyperlink" Target="https://normativ.kontur.ru/document?moduleid=1&amp;documentid=282921#l505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2720</Words>
  <Characters>15508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toxa</cp:lastModifiedBy>
  <cp:revision>2</cp:revision>
  <dcterms:created xsi:type="dcterms:W3CDTF">2018-01-22T18:08:00Z</dcterms:created>
  <dcterms:modified xsi:type="dcterms:W3CDTF">2018-01-22T18:08:00Z</dcterms:modified>
</cp:coreProperties>
</file>